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B2" w:rsidRDefault="00EE51B2">
      <w:pPr>
        <w:pStyle w:val="ConsPlusNormal"/>
        <w:jc w:val="both"/>
        <w:outlineLvl w:val="0"/>
      </w:pPr>
    </w:p>
    <w:p w:rsidR="00EE51B2" w:rsidRDefault="00EE51B2">
      <w:pPr>
        <w:pStyle w:val="ConsPlusNormal"/>
        <w:outlineLvl w:val="0"/>
      </w:pPr>
      <w:r>
        <w:t>Зарегистрировано в Минюсте России 9 декабря 2016 г. N 44629</w:t>
      </w:r>
    </w:p>
    <w:p w:rsidR="00EE51B2" w:rsidRDefault="00EE5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Title"/>
        <w:jc w:val="center"/>
      </w:pPr>
      <w:r>
        <w:t>МИНИСТЕРСТВО ЮСТИЦИИ РОССИЙСКОЙ ФЕДЕРАЦИИ</w:t>
      </w:r>
    </w:p>
    <w:p w:rsidR="00EE51B2" w:rsidRDefault="00EE51B2">
      <w:pPr>
        <w:pStyle w:val="ConsPlusTitle"/>
        <w:jc w:val="center"/>
      </w:pPr>
    </w:p>
    <w:p w:rsidR="00EE51B2" w:rsidRDefault="00EE51B2">
      <w:pPr>
        <w:pStyle w:val="ConsPlusTitle"/>
        <w:jc w:val="center"/>
      </w:pPr>
      <w:r>
        <w:t>ПРИКАЗ</w:t>
      </w:r>
    </w:p>
    <w:p w:rsidR="00EE51B2" w:rsidRDefault="00EE51B2">
      <w:pPr>
        <w:pStyle w:val="ConsPlusTitle"/>
        <w:jc w:val="center"/>
      </w:pPr>
      <w:r>
        <w:t>от 30 ноября 2016 г. N 268</w:t>
      </w:r>
    </w:p>
    <w:p w:rsidR="00EE51B2" w:rsidRDefault="00EE51B2">
      <w:pPr>
        <w:pStyle w:val="ConsPlusTitle"/>
        <w:jc w:val="center"/>
      </w:pPr>
    </w:p>
    <w:p w:rsidR="00EE51B2" w:rsidRDefault="00EE51B2">
      <w:pPr>
        <w:pStyle w:val="ConsPlusTitle"/>
        <w:jc w:val="center"/>
      </w:pPr>
      <w:r>
        <w:t>ОБ УТВЕРЖДЕНИИ ПЕРЕЧНЯ</w:t>
      </w:r>
    </w:p>
    <w:p w:rsidR="00EE51B2" w:rsidRDefault="00EE51B2">
      <w:pPr>
        <w:pStyle w:val="ConsPlusTitle"/>
        <w:jc w:val="center"/>
      </w:pPr>
      <w:r>
        <w:t>ТЕМ, ВОПРОСЫ ПО КОТОРЫМ ПРЕДЛАГАЮТСЯ НА КВАЛИФИКАЦИОННОМ</w:t>
      </w:r>
    </w:p>
    <w:p w:rsidR="00EE51B2" w:rsidRDefault="00EE51B2">
      <w:pPr>
        <w:pStyle w:val="ConsPlusTitle"/>
        <w:jc w:val="center"/>
      </w:pPr>
      <w:r>
        <w:t>ЭКЗАМЕНЕ С ИСПОЛЬЗОВАНИЕМ АВТОМАТИЗИРОВАННОЙ ИНФОРМАЦИОННОЙ</w:t>
      </w:r>
    </w:p>
    <w:p w:rsidR="00EE51B2" w:rsidRDefault="00EE51B2">
      <w:pPr>
        <w:pStyle w:val="ConsPlusTitle"/>
        <w:jc w:val="center"/>
      </w:pPr>
      <w:r>
        <w:t>СИСТЕМЫ ПРОВЕДЕНИЯ КВАЛИФИКАЦИОННЫХ ЭКЗАМЕНОВ</w:t>
      </w:r>
    </w:p>
    <w:p w:rsidR="00EE51B2" w:rsidRDefault="00EE51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51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1B2" w:rsidRDefault="00EE51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1B2" w:rsidRDefault="00EE51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1B2" w:rsidRDefault="00EE51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51B2" w:rsidRDefault="00EE51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22.07.2021 </w:t>
            </w:r>
            <w:hyperlink r:id="rId4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10.07.2023 </w:t>
            </w:r>
            <w:hyperlink r:id="rId5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1B2" w:rsidRDefault="00EE51B2">
            <w:pPr>
              <w:pStyle w:val="ConsPlusNormal"/>
            </w:pPr>
          </w:p>
        </w:tc>
      </w:tr>
    </w:tbl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3.1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2711, N 35, ст. 3607, N 45, ст. 4377; 2005, N 27, ст. 2717; 2006, N 27, ст. 2881; 2007, N 1 (ч. 1), ст. 21, N 27, ст. 3213, N 41, ст. 4845, N 43, ст. 5084; 2008, N 52 (ч. 1), ст. 6236; 2009, N 1, ст. 14, ст. 20, N 29, ст. 3642; 2010, N 28, ст. 3554; 2011, N 49 (ч. 5), ст. 7064, N 50, ст. 7347; 2012, N 27, ст. 3587, N 41, ст. 5531; 2013, N 14, ст. 1651, N 51, ст. 6699; 2014, N 26 (ч. 1), ст. 3371, N 30 (ч. 1), ст. 4268; 2015, N 1 (ч. 1), ст. 10, N 13, ст. 1811, N 29 (ч. 1), ст. 4385; 2016, N 1 (ч. 1), ст. 11, N 27 (ч. 2), ст. 4293) приказываю: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экзаменов.</w:t>
      </w: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jc w:val="right"/>
      </w:pPr>
      <w:r>
        <w:t>Министр</w:t>
      </w:r>
    </w:p>
    <w:p w:rsidR="00EE51B2" w:rsidRDefault="00EE51B2">
      <w:pPr>
        <w:pStyle w:val="ConsPlusNormal"/>
        <w:jc w:val="right"/>
      </w:pPr>
      <w:r>
        <w:t>Л.В.КОНОВАЛОВ</w:t>
      </w: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jc w:val="right"/>
        <w:outlineLvl w:val="0"/>
      </w:pPr>
      <w:r>
        <w:t>Утвержден</w:t>
      </w:r>
    </w:p>
    <w:p w:rsidR="00EE51B2" w:rsidRDefault="00EE51B2">
      <w:pPr>
        <w:pStyle w:val="ConsPlusNormal"/>
        <w:jc w:val="right"/>
      </w:pPr>
    </w:p>
    <w:p w:rsidR="00EE51B2" w:rsidRDefault="00EE51B2">
      <w:pPr>
        <w:pStyle w:val="ConsPlusNormal"/>
        <w:jc w:val="right"/>
      </w:pPr>
      <w:r>
        <w:t>решением правления</w:t>
      </w:r>
    </w:p>
    <w:p w:rsidR="00EE51B2" w:rsidRDefault="00EE51B2">
      <w:pPr>
        <w:pStyle w:val="ConsPlusNormal"/>
        <w:jc w:val="right"/>
      </w:pPr>
      <w:r>
        <w:t>Федеральной нотариальной палаты</w:t>
      </w:r>
    </w:p>
    <w:p w:rsidR="00EE51B2" w:rsidRDefault="00EE51B2">
      <w:pPr>
        <w:pStyle w:val="ConsPlusNormal"/>
        <w:jc w:val="right"/>
      </w:pPr>
      <w:r>
        <w:t>от 24.10.2016 N 10/16</w:t>
      </w: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jc w:val="right"/>
      </w:pPr>
      <w:r>
        <w:t>приказом Министерства юстиции</w:t>
      </w:r>
    </w:p>
    <w:p w:rsidR="00EE51B2" w:rsidRDefault="00EE51B2">
      <w:pPr>
        <w:pStyle w:val="ConsPlusNormal"/>
        <w:jc w:val="right"/>
      </w:pPr>
      <w:r>
        <w:t>Российской Федерации</w:t>
      </w:r>
    </w:p>
    <w:p w:rsidR="00EE51B2" w:rsidRDefault="00EE51B2">
      <w:pPr>
        <w:pStyle w:val="ConsPlusNormal"/>
        <w:jc w:val="right"/>
      </w:pPr>
      <w:r>
        <w:t>от 30.11.2016 N 268</w:t>
      </w: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Title"/>
        <w:jc w:val="center"/>
      </w:pPr>
      <w:bookmarkStart w:id="0" w:name="P36"/>
      <w:bookmarkEnd w:id="0"/>
    </w:p>
    <w:p w:rsidR="00EE51B2" w:rsidRDefault="00EE51B2">
      <w:pPr>
        <w:pStyle w:val="ConsPlusTitle"/>
        <w:jc w:val="center"/>
      </w:pPr>
    </w:p>
    <w:p w:rsidR="00EE51B2" w:rsidRDefault="00EE51B2">
      <w:pPr>
        <w:pStyle w:val="ConsPlusTitle"/>
        <w:jc w:val="center"/>
      </w:pPr>
    </w:p>
    <w:p w:rsidR="00EE51B2" w:rsidRDefault="00EE51B2">
      <w:pPr>
        <w:pStyle w:val="ConsPlusTitle"/>
        <w:jc w:val="center"/>
      </w:pPr>
    </w:p>
    <w:p w:rsidR="00EE51B2" w:rsidRDefault="00EE51B2">
      <w:pPr>
        <w:pStyle w:val="ConsPlusTitle"/>
        <w:jc w:val="center"/>
      </w:pPr>
    </w:p>
    <w:p w:rsidR="00EE51B2" w:rsidRDefault="00EE51B2">
      <w:pPr>
        <w:pStyle w:val="ConsPlusTitle"/>
        <w:jc w:val="center"/>
      </w:pPr>
      <w:bookmarkStart w:id="1" w:name="_GoBack"/>
      <w:bookmarkEnd w:id="1"/>
      <w:r>
        <w:lastRenderedPageBreak/>
        <w:t>ПЕРЕЧЕНЬ</w:t>
      </w:r>
    </w:p>
    <w:p w:rsidR="00EE51B2" w:rsidRDefault="00EE51B2">
      <w:pPr>
        <w:pStyle w:val="ConsPlusTitle"/>
        <w:jc w:val="center"/>
      </w:pPr>
      <w:r>
        <w:t>ТЕМ, ВОПРОСЫ ПО КОТОРЫМ ПРЕДЛАГАЮТСЯ НА КВАЛИФИКАЦИОННОМ</w:t>
      </w:r>
    </w:p>
    <w:p w:rsidR="00EE51B2" w:rsidRDefault="00EE51B2">
      <w:pPr>
        <w:pStyle w:val="ConsPlusTitle"/>
        <w:jc w:val="center"/>
      </w:pPr>
      <w:r>
        <w:t>ЭКЗАМЕНЕ С ИСПОЛЬЗОВАНИЕМ АВТОМАТИЗИРОВАННОЙ ИНФОРМАЦИОННОЙ</w:t>
      </w:r>
    </w:p>
    <w:p w:rsidR="00EE51B2" w:rsidRDefault="00EE51B2">
      <w:pPr>
        <w:pStyle w:val="ConsPlusTitle"/>
        <w:jc w:val="center"/>
      </w:pPr>
      <w:r>
        <w:t>СИСТЕМЫ ПРОВЕДЕНИЯ КВАЛИФИКАЦИОННЫХ ЭКЗАМЕНОВ</w:t>
      </w:r>
    </w:p>
    <w:p w:rsidR="00EE51B2" w:rsidRDefault="00EE51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51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1B2" w:rsidRDefault="00EE51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1B2" w:rsidRDefault="00EE51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1B2" w:rsidRDefault="00EE51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51B2" w:rsidRDefault="00EE51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Минюста России от 22.07.2021 </w:t>
            </w:r>
            <w:hyperlink r:id="rId7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 xml:space="preserve">, от 10.07.2023 </w:t>
            </w:r>
            <w:hyperlink r:id="rId8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1B2" w:rsidRDefault="00EE51B2">
            <w:pPr>
              <w:pStyle w:val="ConsPlusNormal"/>
            </w:pPr>
          </w:p>
        </w:tc>
      </w:tr>
    </w:tbl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ind w:firstLine="540"/>
        <w:jc w:val="both"/>
      </w:pPr>
      <w:r>
        <w:t>1. Задачи института нотариата в Российской Федерации.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2. Правовые основы организации нотариата.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6. Система, регистрация и публично-правовые функции нотариальных палат.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7. Федеральная нотариальная палата: понятие, компетенция.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 xml:space="preserve">8. </w:t>
      </w:r>
      <w:hyperlink r:id="rId9">
        <w:r>
          <w:rPr>
            <w:color w:val="0000FF"/>
          </w:rPr>
          <w:t>Кодекс</w:t>
        </w:r>
      </w:hyperlink>
      <w:r>
        <w:t xml:space="preserve">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10. Замещение временно отсутствующего нотариуса.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11. Контроль за деятельностью нотариусов. Порядок обжалования нотариальных действий или отказа в их совершении.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12. Нотариальные действия, совершаемые нотариусами и уполномоченными должностными лицами.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13. Нотариально удостоверенные документы и документы, приравненные к нотариально удостоверенным.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EE51B2" w:rsidRDefault="00EE51B2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 xml:space="preserve"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</w:t>
      </w:r>
      <w:r>
        <w:lastRenderedPageBreak/>
        <w:t>информационную систему нотариата.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21. Распоряжение имуществом юридического лица.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22. Представительство, доверенность, срок доверенности, передоверие, прекращение и последствия прекращения доверенности, реестр доверенностей. Реестр распоряжений об отмене доверенностей, за исключением нотариально удостоверенных доверенностей.</w:t>
      </w:r>
    </w:p>
    <w:p w:rsidR="00EE51B2" w:rsidRDefault="00EE51B2">
      <w:pPr>
        <w:pStyle w:val="ConsPlusNormal"/>
        <w:jc w:val="both"/>
      </w:pPr>
      <w:r>
        <w:t xml:space="preserve">(п. 22 в ред. </w:t>
      </w:r>
      <w:hyperlink r:id="rId11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24. Сделки, подлежащие обязательному нотариальному удостоверению.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25. Оспоримые и ничтожные сделки, общие положения о последствиях недействительности сделки.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27. Основания возникновения гражданских прав и обязанностей, момент возникновения права собственности.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28. Понятие и основания возникновения общей собственности.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29. Владение, пользование, распоряжение имуществом, находящимся в совместной собственности.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30. Совместная собственность супругов и распоряжение ею, собственность каждого из супругов.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32. Сроки исковой давности.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33. Заключение и прекращение брака.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34. Алиментные обязательства.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35. Права и обязанности родителей.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36. Усыновление (удочерение).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37. Опека и попечительство.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38. Понятие имущества крестьянского (фермерского) хозяйства и порядок его раздела.</w:t>
      </w:r>
    </w:p>
    <w:p w:rsidR="00EE51B2" w:rsidRDefault="00EE51B2">
      <w:pPr>
        <w:pStyle w:val="ConsPlusNormal"/>
        <w:jc w:val="both"/>
      </w:pPr>
      <w:r>
        <w:lastRenderedPageBreak/>
        <w:t xml:space="preserve">(п. 38 в ред. </w:t>
      </w:r>
      <w:hyperlink r:id="rId12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39. Владение, пользование, распоряжение имуществом, находящимся в долевой собственности.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40. Основания прекращения права собственности.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41. Ценные бумаги, виды ценных бумаг, субъекты прав, удостоверенных ценной бумагой, передача прав по ценной бумаге.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43. Понятие, свобода, существенные условия, форма договора.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44. Момент заключения договора, изменение и расторжение договора, последствия изменения и расторжения договора.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47. Предмет, форма, момент заключения, существенные условия договора продажи земельного участка.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48. Права на землю физических и юридических лиц.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49. Предмет, форма, момент заключения, существенные условия договора мены.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51. Предмет, форма, момент заключения, существенные условия договора постоянной ренты.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52. Предмет, форма, момент заключения, существенные условия договора пожизненной ренты.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53. Предмет, форма, момент заключения, существенные условия договора пожизненного содержания с иждивением.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54. Предмет, форма, момент заключения, существенные условия договора аренды.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55. Предмет, форма, момент заключения, существенные условия договора найма жилого помещения.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56. Предмет, форма, момент заключения, существенные условия договора безвозмездного пользования.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58. Обеспечение исполнения обязательств.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59. Прекращение обязательств.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60. Понятие и основания возникновения залога, предмет залога.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lastRenderedPageBreak/>
        <w:t>61. Договор о залоге, его форма и момент заключения. Регистрация уведомлений о залоге движимого имущества.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62. Основания и порядок обращения взыскания на заложенное имущество.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63. Реализация и способы реализации заложенного имущества.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64. Понятие, составление, выдача и содержание закладной.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65. Осуществление прав по закладной.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66. Восстановление прав по утраченной закладной.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67. Случаи возникновения залога в силу закона.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68. Перемена лиц в обязательстве.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69. Понятие и основания наследования, состав наследства. Время и место открытия наследства.</w:t>
      </w:r>
    </w:p>
    <w:p w:rsidR="00EE51B2" w:rsidRDefault="00EE51B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70. Недостойные наследники.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 xml:space="preserve">71. Наследование по завещанию. Понятие, свобода, тайна завещания. Назначение и </w:t>
      </w:r>
      <w:proofErr w:type="spellStart"/>
      <w:r>
        <w:t>подназначение</w:t>
      </w:r>
      <w:proofErr w:type="spellEnd"/>
      <w:r>
        <w:t xml:space="preserve"> наследника. Доли наследников на завещанное имущество.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72. Форма и порядок совершения завещаний.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73. Порядок нотариального удостоверения завещания.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75. Закрытое завещание. Порядок принятия и вскрытия конверта с завещанием.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76. Завещание при чрезвычайных обстоятельствах.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77. Завещательное распоряжение правами на денежные средства в банках.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78. Право на обязательную долю в наследстве.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81. Завещательный отказ. Завещательное возложение.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82. Наследование по закону. Очередность призвания к наследству.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83. Права супруга при наследовании.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84. Наследование по праву представления и переход права на принятие наследства (наследственная трансмиссия).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85. Принятие наследства. Сроки и способы принятия наследства.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lastRenderedPageBreak/>
        <w:t>86. Отказ от наследства. Отказ от наследства в пользу других лиц. Сроки и способы отказа от наследства.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89. Порядок и сроки выдачи свидетельства о праве на наследство.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90. Общая собственность наследников. Раздел наследства по соглашению между наследниками.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92. Наследование прав, связанных с участием в потребительских кооперативах.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93. Наследование предприятия.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94. Наследование земельных участков, особенности раздела земельных участков.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95. Наследование имущества члена крестьянского (фермерского) хозяйства.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 xml:space="preserve">96. Наследование вещей, ограниченно </w:t>
      </w:r>
      <w:proofErr w:type="spellStart"/>
      <w:r>
        <w:t>оборотоспособных</w:t>
      </w:r>
      <w:proofErr w:type="spellEnd"/>
      <w:r>
        <w:t>. Наследование выморочного имущества.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97. Наследование невыплаченных сумм, предоставленных гражданину в качестве средств к существованию.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98. Приращение наследственных долей.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99. Оформление наследства на имущество наследодателя, находящееся в совместной собственности.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100. Наследование исключительных прав на результат интеллектуальной деятельности или на средство индивидуализации.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101. Свидетельствование верности копий документов и выписок из них, подлинности подписи и верности перевода.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102. Удостоверение фактов.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103. Депозит нотариуса.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105. Совершение протеста векселя нотариусом.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106. Понятие простого и переводного векселя и их реквизиты.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107. Место составления и подпись векселя, место платежа по векселю.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108. Понятие и виды индоссаментов.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lastRenderedPageBreak/>
        <w:t>109. Понятие и форма аваля, место его совершения, пределы ответственности авалиста.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110. Сроки платежа по векселю и их исчисление.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111. Принятие на хранение документов.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112. Совершение морских протестов.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113. Особенности ипотеки земельных участков.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114. Особенности ипотеки зданий и сооружений.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115. Особенности ипотеки жилых домов и квартир.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116. Завещания, приравненные к нотариально удостоверенным завещаниям, и правила их составления.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117. Принятие наследства по истечении установленного срока.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118. Право, подлежащее применению к отношениям по наследованию, осложненным иностранным элементом.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119. Наследование государственных наград, почетных и памятных знаков.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120. Особенности обеспечения исполнения обязательств по договору участия в долевом строительстве.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121. Земли сельскохозяйственного назначения. Особенности оборота земель сельскохозяйственного назначения.</w:t>
      </w:r>
    </w:p>
    <w:p w:rsidR="00EE51B2" w:rsidRDefault="00EE51B2">
      <w:pPr>
        <w:pStyle w:val="ConsPlusNormal"/>
        <w:jc w:val="both"/>
      </w:pPr>
      <w:r>
        <w:t xml:space="preserve">(п. 121 в ред. </w:t>
      </w:r>
      <w:hyperlink r:id="rId14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122. Понятие земельной доли. Документы, удостоверяющие право на земельную долю. Особенности оборота земельной доли.</w:t>
      </w:r>
    </w:p>
    <w:p w:rsidR="00EE51B2" w:rsidRDefault="00EE51B2">
      <w:pPr>
        <w:pStyle w:val="ConsPlusNormal"/>
        <w:jc w:val="both"/>
      </w:pPr>
      <w:r>
        <w:t xml:space="preserve">(п. 122 в ред. </w:t>
      </w:r>
      <w:hyperlink r:id="rId15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123. Особенности осуществления государственной регистрации права собственности граждан на земельный участок.</w:t>
      </w:r>
    </w:p>
    <w:p w:rsidR="00EE51B2" w:rsidRDefault="00EE51B2">
      <w:pPr>
        <w:pStyle w:val="ConsPlusNormal"/>
        <w:jc w:val="both"/>
      </w:pPr>
      <w:r>
        <w:t xml:space="preserve">(п. 123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участков).</w:t>
      </w:r>
    </w:p>
    <w:p w:rsidR="00EE51B2" w:rsidRDefault="00EE51B2">
      <w:pPr>
        <w:pStyle w:val="ConsPlusNormal"/>
        <w:jc w:val="both"/>
      </w:pPr>
      <w:r>
        <w:t xml:space="preserve">(п. 124 в ред. </w:t>
      </w:r>
      <w:hyperlink r:id="rId17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125. Передача документов физических и юридических лиц другим физическим и юридическим лицам.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126. Обеспечение доказательств.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действий.</w:t>
      </w:r>
    </w:p>
    <w:p w:rsidR="00EE51B2" w:rsidRDefault="00EE51B2">
      <w:pPr>
        <w:pStyle w:val="ConsPlusNormal"/>
        <w:jc w:val="both"/>
      </w:pPr>
      <w:r>
        <w:t xml:space="preserve">(п. 128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lastRenderedPageBreak/>
        <w:t>129. Порядок установления размера регионального тарифа.</w:t>
      </w:r>
    </w:p>
    <w:p w:rsidR="00EE51B2" w:rsidRDefault="00EE51B2">
      <w:pPr>
        <w:pStyle w:val="ConsPlusNormal"/>
        <w:jc w:val="both"/>
      </w:pPr>
      <w:r>
        <w:t xml:space="preserve">(п. 129 в ред. </w:t>
      </w:r>
      <w:hyperlink r:id="rId19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130. Депозит нотариуса. Принятие на депонирование движимых вещей, безналичных денежных средств или бездокументарных ценных бумаг.</w:t>
      </w:r>
    </w:p>
    <w:p w:rsidR="00EE51B2" w:rsidRDefault="00EE51B2">
      <w:pPr>
        <w:pStyle w:val="ConsPlusNormal"/>
        <w:jc w:val="both"/>
      </w:pPr>
      <w:r>
        <w:t xml:space="preserve">(п. 130 в ред. </w:t>
      </w:r>
      <w:hyperlink r:id="rId20">
        <w:r>
          <w:rPr>
            <w:color w:val="0000FF"/>
          </w:rPr>
          <w:t>Приказа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131. Нотариальные действия, совершаемые удаленно. Сделки, удостоверенные двумя и более нотариусами.</w:t>
      </w:r>
    </w:p>
    <w:p w:rsidR="00EE51B2" w:rsidRDefault="00EE51B2">
      <w:pPr>
        <w:pStyle w:val="ConsPlusNormal"/>
        <w:jc w:val="both"/>
      </w:pPr>
      <w:r>
        <w:t xml:space="preserve">(п. 131 введен </w:t>
      </w:r>
      <w:hyperlink r:id="rId21">
        <w:r>
          <w:rPr>
            <w:color w:val="0000FF"/>
          </w:rPr>
          <w:t>Приказом</w:t>
        </w:r>
      </w:hyperlink>
      <w:r>
        <w:t xml:space="preserve"> Минюста России от 22.07.2021 N 126)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EE51B2" w:rsidRDefault="00EE51B2">
      <w:pPr>
        <w:pStyle w:val="ConsPlusNormal"/>
        <w:jc w:val="both"/>
      </w:pPr>
      <w:r>
        <w:t xml:space="preserve">(п. 132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Минюста России от 22.07.2021 N 126)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EE51B2" w:rsidRDefault="00EE51B2">
      <w:pPr>
        <w:pStyle w:val="ConsPlusNormal"/>
        <w:jc w:val="both"/>
      </w:pPr>
      <w:r>
        <w:t xml:space="preserve">(п. 133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Минюста России от 22.07.2021 N 126)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</w:t>
      </w:r>
    </w:p>
    <w:p w:rsidR="00EE51B2" w:rsidRDefault="00EE51B2">
      <w:pPr>
        <w:pStyle w:val="ConsPlusNormal"/>
        <w:jc w:val="both"/>
      </w:pPr>
      <w:r>
        <w:t xml:space="preserve">(п. 134 введен </w:t>
      </w:r>
      <w:hyperlink r:id="rId24">
        <w:r>
          <w:rPr>
            <w:color w:val="0000FF"/>
          </w:rPr>
          <w:t>Приказом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займа.</w:t>
      </w:r>
    </w:p>
    <w:p w:rsidR="00EE51B2" w:rsidRDefault="00EE51B2">
      <w:pPr>
        <w:pStyle w:val="ConsPlusNormal"/>
        <w:jc w:val="both"/>
      </w:pPr>
      <w:r>
        <w:t xml:space="preserve">(п. 135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spacing w:before="220"/>
        <w:ind w:firstLine="540"/>
        <w:jc w:val="both"/>
      </w:pPr>
      <w: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реестра.</w:t>
      </w:r>
    </w:p>
    <w:p w:rsidR="00EE51B2" w:rsidRDefault="00EE51B2">
      <w:pPr>
        <w:pStyle w:val="ConsPlusNormal"/>
        <w:jc w:val="both"/>
      </w:pPr>
      <w:r>
        <w:t xml:space="preserve">(п. 136 введен </w:t>
      </w:r>
      <w:hyperlink r:id="rId26">
        <w:r>
          <w:rPr>
            <w:color w:val="0000FF"/>
          </w:rPr>
          <w:t>Приказом</w:t>
        </w:r>
      </w:hyperlink>
      <w:r>
        <w:t xml:space="preserve"> Минюста России от 10.07.2023 N 171)</w:t>
      </w: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jc w:val="both"/>
      </w:pPr>
    </w:p>
    <w:p w:rsidR="00EE51B2" w:rsidRDefault="00EE5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31FA" w:rsidRDefault="00EE51B2"/>
    <w:sectPr w:rsidR="002B31FA" w:rsidSect="003E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B2"/>
    <w:rsid w:val="004B7738"/>
    <w:rsid w:val="00EE51B2"/>
    <w:rsid w:val="00F3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8EEC"/>
  <w15:chartTrackingRefBased/>
  <w15:docId w15:val="{EA312BF6-37EE-48CC-B6D8-E5805F68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5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5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161&amp;dst=100006" TargetMode="External"/><Relationship Id="rId13" Type="http://schemas.openxmlformats.org/officeDocument/2006/relationships/hyperlink" Target="https://login.consultant.ru/link/?req=doc&amp;base=LAW&amp;n=452161&amp;dst=100017" TargetMode="External"/><Relationship Id="rId18" Type="http://schemas.openxmlformats.org/officeDocument/2006/relationships/hyperlink" Target="https://login.consultant.ru/link/?req=doc&amp;base=LAW&amp;n=452161&amp;dst=100023" TargetMode="External"/><Relationship Id="rId26" Type="http://schemas.openxmlformats.org/officeDocument/2006/relationships/hyperlink" Target="https://login.consultant.ru/link/?req=doc&amp;base=LAW&amp;n=452161&amp;dst=1000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91677&amp;dst=100011" TargetMode="External"/><Relationship Id="rId7" Type="http://schemas.openxmlformats.org/officeDocument/2006/relationships/hyperlink" Target="https://login.consultant.ru/link/?req=doc&amp;base=LAW&amp;n=391677&amp;dst=100006" TargetMode="External"/><Relationship Id="rId12" Type="http://schemas.openxmlformats.org/officeDocument/2006/relationships/hyperlink" Target="https://login.consultant.ru/link/?req=doc&amp;base=LAW&amp;n=452161&amp;dst=100015" TargetMode="External"/><Relationship Id="rId17" Type="http://schemas.openxmlformats.org/officeDocument/2006/relationships/hyperlink" Target="https://login.consultant.ru/link/?req=doc&amp;base=LAW&amp;n=452161&amp;dst=100022" TargetMode="External"/><Relationship Id="rId25" Type="http://schemas.openxmlformats.org/officeDocument/2006/relationships/hyperlink" Target="https://login.consultant.ru/link/?req=doc&amp;base=LAW&amp;n=452161&amp;dst=1000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161&amp;dst=100021" TargetMode="External"/><Relationship Id="rId20" Type="http://schemas.openxmlformats.org/officeDocument/2006/relationships/hyperlink" Target="https://login.consultant.ru/link/?req=doc&amp;base=LAW&amp;n=452161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27&amp;dst=672" TargetMode="External"/><Relationship Id="rId11" Type="http://schemas.openxmlformats.org/officeDocument/2006/relationships/hyperlink" Target="https://login.consultant.ru/link/?req=doc&amp;base=LAW&amp;n=452161&amp;dst=100013" TargetMode="External"/><Relationship Id="rId24" Type="http://schemas.openxmlformats.org/officeDocument/2006/relationships/hyperlink" Target="https://login.consultant.ru/link/?req=doc&amp;base=LAW&amp;n=452161&amp;dst=100027" TargetMode="External"/><Relationship Id="rId5" Type="http://schemas.openxmlformats.org/officeDocument/2006/relationships/hyperlink" Target="https://login.consultant.ru/link/?req=doc&amp;base=LAW&amp;n=452161&amp;dst=100006" TargetMode="External"/><Relationship Id="rId15" Type="http://schemas.openxmlformats.org/officeDocument/2006/relationships/hyperlink" Target="https://login.consultant.ru/link/?req=doc&amp;base=LAW&amp;n=452161&amp;dst=100020" TargetMode="External"/><Relationship Id="rId23" Type="http://schemas.openxmlformats.org/officeDocument/2006/relationships/hyperlink" Target="https://login.consultant.ru/link/?req=doc&amp;base=LAW&amp;n=391677&amp;dst=10001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2161&amp;dst=100012" TargetMode="External"/><Relationship Id="rId19" Type="http://schemas.openxmlformats.org/officeDocument/2006/relationships/hyperlink" Target="https://login.consultant.ru/link/?req=doc&amp;base=LAW&amp;n=452161&amp;dst=100025" TargetMode="External"/><Relationship Id="rId4" Type="http://schemas.openxmlformats.org/officeDocument/2006/relationships/hyperlink" Target="https://login.consultant.ru/link/?req=doc&amp;base=LAW&amp;n=391677&amp;dst=100006" TargetMode="External"/><Relationship Id="rId9" Type="http://schemas.openxmlformats.org/officeDocument/2006/relationships/hyperlink" Target="https://login.consultant.ru/link/?req=doc&amp;base=LAW&amp;n=333978" TargetMode="External"/><Relationship Id="rId14" Type="http://schemas.openxmlformats.org/officeDocument/2006/relationships/hyperlink" Target="https://login.consultant.ru/link/?req=doc&amp;base=LAW&amp;n=452161&amp;dst=100018" TargetMode="External"/><Relationship Id="rId22" Type="http://schemas.openxmlformats.org/officeDocument/2006/relationships/hyperlink" Target="https://login.consultant.ru/link/?req=doc&amp;base=LAW&amp;n=391677&amp;dst=1000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2025-08-20T11:19:00Z</dcterms:created>
  <dcterms:modified xsi:type="dcterms:W3CDTF">2025-08-20T11:20:00Z</dcterms:modified>
</cp:coreProperties>
</file>